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3672" w14:textId="0E06FB85" w:rsidR="00E032DB" w:rsidRDefault="00D173C4" w:rsidP="00286D3C">
      <w:pPr>
        <w:spacing w:after="0" w:line="240" w:lineRule="auto"/>
      </w:pPr>
      <w:r w:rsidRPr="0027132B">
        <w:rPr>
          <w:b/>
          <w:bCs/>
        </w:rPr>
        <w:t xml:space="preserve">Effective January 1, </w:t>
      </w:r>
      <w:r w:rsidR="00790098" w:rsidRPr="0027132B">
        <w:rPr>
          <w:b/>
          <w:bCs/>
        </w:rPr>
        <w:t>2023</w:t>
      </w:r>
      <w:r w:rsidR="00790098">
        <w:t>,</w:t>
      </w:r>
      <w:r>
        <w:t xml:space="preserve"> </w:t>
      </w:r>
      <w:r w:rsidR="00E032DB">
        <w:t>KRS 91A.345</w:t>
      </w:r>
      <w:r>
        <w:t>,</w:t>
      </w:r>
      <w:r w:rsidR="00E032DB">
        <w:t xml:space="preserve"> </w:t>
      </w:r>
      <w:r>
        <w:t xml:space="preserve">the definition statute for the Transient Room </w:t>
      </w:r>
      <w:r w:rsidR="00790098">
        <w:t xml:space="preserve">Tax, </w:t>
      </w:r>
      <w:r w:rsidR="00A20AC5">
        <w:t xml:space="preserve">provides </w:t>
      </w:r>
      <w:r w:rsidR="00E032DB">
        <w:t>the following definition:</w:t>
      </w:r>
    </w:p>
    <w:p w14:paraId="379563E5" w14:textId="77777777" w:rsidR="00286D3C" w:rsidRDefault="00286D3C" w:rsidP="00286D3C">
      <w:pPr>
        <w:spacing w:after="0" w:line="240" w:lineRule="auto"/>
      </w:pPr>
    </w:p>
    <w:p w14:paraId="681E4886" w14:textId="64776196" w:rsidR="00E032DB" w:rsidRDefault="003307D4" w:rsidP="00286D3C">
      <w:pPr>
        <w:spacing w:after="0" w:line="240" w:lineRule="auto"/>
      </w:pPr>
      <w:r>
        <w:t>Rent “</w:t>
      </w:r>
      <w:r w:rsidR="00E032DB">
        <w:t>means the total amount charged for the rental of an accommodation and any charges for any services necessary to facilitate the rental of accommodations whether the amount is charged by the provider of the accommodations or by a person facilitating the rental of the accommodations by brokering, coordinating, or in any way arranging for the rental of the accommodations.</w:t>
      </w:r>
      <w:r w:rsidR="00A20AC5">
        <w:t>”</w:t>
      </w:r>
      <w:r w:rsidR="00E032DB">
        <w:t xml:space="preserve"> </w:t>
      </w:r>
    </w:p>
    <w:p w14:paraId="48672DE5" w14:textId="77777777" w:rsidR="00286D3C" w:rsidRDefault="00286D3C" w:rsidP="00286D3C">
      <w:pPr>
        <w:spacing w:after="0" w:line="240" w:lineRule="auto"/>
      </w:pPr>
    </w:p>
    <w:p w14:paraId="09119F23" w14:textId="3CEBDA4F" w:rsidR="005164A7" w:rsidRPr="0027132B" w:rsidRDefault="00E032DB" w:rsidP="005164A7">
      <w:pPr>
        <w:rPr>
          <w:b/>
          <w:bCs/>
        </w:rPr>
      </w:pPr>
      <w:r w:rsidRPr="0027132B">
        <w:rPr>
          <w:b/>
          <w:bCs/>
        </w:rPr>
        <w:t xml:space="preserve">The addition of this language </w:t>
      </w:r>
      <w:r w:rsidR="003307D4" w:rsidRPr="0027132B">
        <w:rPr>
          <w:b/>
          <w:bCs/>
        </w:rPr>
        <w:t>requires 3</w:t>
      </w:r>
      <w:r w:rsidR="00A20AC5" w:rsidRPr="0027132B">
        <w:rPr>
          <w:b/>
          <w:bCs/>
          <w:vertAlign w:val="superscript"/>
        </w:rPr>
        <w:t>rd</w:t>
      </w:r>
      <w:r w:rsidR="00A20AC5" w:rsidRPr="0027132B">
        <w:rPr>
          <w:b/>
          <w:bCs/>
        </w:rPr>
        <w:t xml:space="preserve"> party intermediaries,</w:t>
      </w:r>
      <w:r w:rsidRPr="0027132B">
        <w:rPr>
          <w:b/>
          <w:bCs/>
        </w:rPr>
        <w:t xml:space="preserve"> such as Online Travel Companies (OTCs)</w:t>
      </w:r>
      <w:r w:rsidR="00A20AC5" w:rsidRPr="0027132B">
        <w:rPr>
          <w:b/>
          <w:bCs/>
        </w:rPr>
        <w:t xml:space="preserve"> and </w:t>
      </w:r>
      <w:r w:rsidR="003307D4" w:rsidRPr="0027132B">
        <w:rPr>
          <w:b/>
          <w:bCs/>
        </w:rPr>
        <w:t>short-term</w:t>
      </w:r>
      <w:r w:rsidR="00A20AC5" w:rsidRPr="0027132B">
        <w:rPr>
          <w:b/>
          <w:bCs/>
        </w:rPr>
        <w:t xml:space="preserve"> rental </w:t>
      </w:r>
      <w:r w:rsidR="00B01B0B" w:rsidRPr="0027132B">
        <w:rPr>
          <w:b/>
          <w:bCs/>
        </w:rPr>
        <w:t>platforms</w:t>
      </w:r>
      <w:r w:rsidR="00A20AC5" w:rsidRPr="0027132B">
        <w:rPr>
          <w:b/>
          <w:bCs/>
        </w:rPr>
        <w:t>,</w:t>
      </w:r>
      <w:r w:rsidRPr="0027132B">
        <w:rPr>
          <w:b/>
          <w:bCs/>
        </w:rPr>
        <w:t xml:space="preserve"> </w:t>
      </w:r>
      <w:r w:rsidR="00972FC3" w:rsidRPr="0027132B">
        <w:rPr>
          <w:b/>
          <w:bCs/>
        </w:rPr>
        <w:t xml:space="preserve">to collect the state 1% transient room tax and any local government transient room taxes at the full </w:t>
      </w:r>
      <w:r w:rsidR="00B01B0B" w:rsidRPr="0027132B">
        <w:rPr>
          <w:b/>
          <w:bCs/>
        </w:rPr>
        <w:t xml:space="preserve">rental amount </w:t>
      </w:r>
      <w:r w:rsidR="00972FC3" w:rsidRPr="0027132B">
        <w:rPr>
          <w:b/>
          <w:bCs/>
        </w:rPr>
        <w:t xml:space="preserve">of the accommodation, including their service fees.  As a result of this change, hotel operators </w:t>
      </w:r>
      <w:r w:rsidR="00B01B0B" w:rsidRPr="0027132B">
        <w:rPr>
          <w:b/>
          <w:bCs/>
        </w:rPr>
        <w:t xml:space="preserve">are </w:t>
      </w:r>
      <w:r w:rsidR="00972FC3" w:rsidRPr="0027132B">
        <w:rPr>
          <w:b/>
          <w:bCs/>
        </w:rPr>
        <w:t xml:space="preserve">no longer required to collect and remit either the </w:t>
      </w:r>
      <w:r w:rsidR="00BE3E68" w:rsidRPr="0027132B">
        <w:rPr>
          <w:b/>
          <w:bCs/>
        </w:rPr>
        <w:t xml:space="preserve">Kentucky </w:t>
      </w:r>
      <w:r w:rsidR="00972FC3" w:rsidRPr="0027132B">
        <w:rPr>
          <w:b/>
          <w:bCs/>
        </w:rPr>
        <w:t>statewide or local transient room tax</w:t>
      </w:r>
      <w:r w:rsidR="005164A7" w:rsidRPr="0027132B">
        <w:rPr>
          <w:b/>
          <w:bCs/>
        </w:rPr>
        <w:t xml:space="preserve"> on sales of accommodations where payment is made through</w:t>
      </w:r>
      <w:r w:rsidR="003307D4" w:rsidRPr="0027132B">
        <w:rPr>
          <w:b/>
          <w:bCs/>
        </w:rPr>
        <w:t xml:space="preserve"> </w:t>
      </w:r>
      <w:r w:rsidR="00B01B0B" w:rsidRPr="0027132B">
        <w:rPr>
          <w:b/>
          <w:bCs/>
        </w:rPr>
        <w:t xml:space="preserve">OTCs or </w:t>
      </w:r>
      <w:r w:rsidR="003307D4" w:rsidRPr="0027132B">
        <w:rPr>
          <w:b/>
          <w:bCs/>
        </w:rPr>
        <w:t>short-term</w:t>
      </w:r>
      <w:r w:rsidR="00B01B0B" w:rsidRPr="0027132B">
        <w:rPr>
          <w:b/>
          <w:bCs/>
        </w:rPr>
        <w:t xml:space="preserve"> rental platforms registered to collect the applicable transient room taxes</w:t>
      </w:r>
      <w:r w:rsidR="005164A7" w:rsidRPr="0027132B">
        <w:rPr>
          <w:b/>
          <w:bCs/>
        </w:rPr>
        <w:t xml:space="preserve">. </w:t>
      </w:r>
    </w:p>
    <w:p w14:paraId="711F729C" w14:textId="02824F4F" w:rsidR="00E032DB" w:rsidRDefault="00972FC3" w:rsidP="00286D3C">
      <w:pPr>
        <w:spacing w:after="0" w:line="240" w:lineRule="auto"/>
      </w:pPr>
      <w:r>
        <w:t xml:space="preserve">Online </w:t>
      </w:r>
      <w:r w:rsidR="00B01B0B">
        <w:t>T</w:t>
      </w:r>
      <w:r>
        <w:t xml:space="preserve">ravel </w:t>
      </w:r>
      <w:r w:rsidR="00B01B0B">
        <w:t>C</w:t>
      </w:r>
      <w:r>
        <w:t xml:space="preserve">ompanies were already collecting the Kentucky sales tax on these transactions based on a September 1, 2017, agreement with the </w:t>
      </w:r>
      <w:r w:rsidR="00790098">
        <w:t xml:space="preserve">Kentucky </w:t>
      </w:r>
      <w:r>
        <w:t>Department of Revenue.  However, they were not always collecting the state transient room tax and the local transient room tax.</w:t>
      </w:r>
    </w:p>
    <w:p w14:paraId="14916FC9" w14:textId="77777777" w:rsidR="00286D3C" w:rsidRDefault="00286D3C" w:rsidP="00286D3C">
      <w:pPr>
        <w:spacing w:after="0" w:line="240" w:lineRule="auto"/>
      </w:pPr>
    </w:p>
    <w:p w14:paraId="15FFEE04" w14:textId="1B1B68E9" w:rsidR="00286D3C" w:rsidRPr="00286D3C" w:rsidRDefault="007D405D" w:rsidP="00286D3C">
      <w:pPr>
        <w:spacing w:after="0" w:line="240" w:lineRule="auto"/>
        <w:rPr>
          <w:b/>
          <w:bCs/>
          <w:u w:val="single"/>
        </w:rPr>
      </w:pPr>
      <w:r w:rsidRPr="00286D3C">
        <w:rPr>
          <w:b/>
          <w:bCs/>
          <w:u w:val="single"/>
        </w:rPr>
        <w:t>Example of how to file the Sales Tax return</w:t>
      </w:r>
      <w:r w:rsidR="00286D3C">
        <w:rPr>
          <w:b/>
          <w:bCs/>
          <w:u w:val="single"/>
        </w:rPr>
        <w:t>:</w:t>
      </w:r>
      <w:r w:rsidRPr="00286D3C">
        <w:rPr>
          <w:b/>
          <w:bCs/>
          <w:u w:val="single"/>
        </w:rPr>
        <w:t xml:space="preserve"> </w:t>
      </w:r>
    </w:p>
    <w:p w14:paraId="2BBC46CD" w14:textId="77777777" w:rsidR="00286D3C" w:rsidRDefault="00286D3C" w:rsidP="00286D3C">
      <w:pPr>
        <w:spacing w:after="0" w:line="240" w:lineRule="auto"/>
      </w:pPr>
    </w:p>
    <w:p w14:paraId="6E3076EB" w14:textId="3ECCF72F" w:rsidR="007D405D" w:rsidRDefault="007D405D" w:rsidP="00286D3C">
      <w:pPr>
        <w:spacing w:after="0" w:line="240" w:lineRule="auto"/>
      </w:pPr>
      <w:r>
        <w:t xml:space="preserve">In this </w:t>
      </w:r>
      <w:r w:rsidR="00286D3C">
        <w:t>example,</w:t>
      </w:r>
      <w:r>
        <w:t xml:space="preserve"> the OTC has charged $100</w:t>
      </w:r>
      <w:r w:rsidR="00026CCA">
        <w:t>.00</w:t>
      </w:r>
      <w:r>
        <w:t xml:space="preserve"> to the customer, the local transient rate is 3% and the OTC retains a 20% commission of the $100</w:t>
      </w:r>
      <w:r w:rsidR="00026CCA">
        <w:t>.00</w:t>
      </w:r>
      <w:r>
        <w:t xml:space="preserve"> sale.</w:t>
      </w:r>
    </w:p>
    <w:p w14:paraId="16DDA30A" w14:textId="77777777" w:rsidR="00286D3C" w:rsidRDefault="00286D3C" w:rsidP="00286D3C">
      <w:pPr>
        <w:spacing w:after="0" w:line="240" w:lineRule="auto"/>
      </w:pPr>
    </w:p>
    <w:p w14:paraId="59DACD4B" w14:textId="06BDF335" w:rsidR="007D405D" w:rsidRPr="00286D3C" w:rsidRDefault="007772A5" w:rsidP="00286D3C">
      <w:pPr>
        <w:spacing w:after="0" w:line="240" w:lineRule="auto"/>
        <w:rPr>
          <w:b/>
          <w:bCs/>
        </w:rPr>
      </w:pPr>
      <w:r>
        <w:rPr>
          <w:b/>
          <w:bCs/>
        </w:rPr>
        <w:t>OTC</w:t>
      </w:r>
      <w:r w:rsidR="007D405D" w:rsidRPr="00286D3C">
        <w:rPr>
          <w:b/>
          <w:bCs/>
        </w:rPr>
        <w:t xml:space="preserve"> charge to the customer:</w:t>
      </w:r>
    </w:p>
    <w:p w14:paraId="7E20984B" w14:textId="035FE42E" w:rsidR="007D405D" w:rsidRDefault="007D405D" w:rsidP="00286D3C">
      <w:pPr>
        <w:spacing w:after="0" w:line="240" w:lineRule="auto"/>
      </w:pPr>
      <w:r>
        <w:t>Rental rate</w:t>
      </w:r>
      <w:r w:rsidR="00D125DC">
        <w:t>: $100.00</w:t>
      </w:r>
    </w:p>
    <w:p w14:paraId="75644121" w14:textId="12C3D21E" w:rsidR="007D405D" w:rsidRDefault="007D405D" w:rsidP="00286D3C">
      <w:pPr>
        <w:spacing w:after="0" w:line="240" w:lineRule="auto"/>
      </w:pPr>
      <w:r>
        <w:t>Kentucky State Transient Room Tax</w:t>
      </w:r>
      <w:r w:rsidR="009A7149">
        <w:t xml:space="preserve"> (1%)</w:t>
      </w:r>
      <w:r w:rsidR="00D125DC">
        <w:t>: $1.00</w:t>
      </w:r>
    </w:p>
    <w:p w14:paraId="13B858D1" w14:textId="2ACBA729" w:rsidR="007D405D" w:rsidRDefault="007D405D" w:rsidP="00286D3C">
      <w:pPr>
        <w:spacing w:after="0" w:line="240" w:lineRule="auto"/>
      </w:pPr>
      <w:r>
        <w:t>Local Transient Room Tax</w:t>
      </w:r>
      <w:r w:rsidR="009A7149">
        <w:t xml:space="preserve"> (3%)</w:t>
      </w:r>
      <w:r w:rsidR="00D125DC">
        <w:t>: $3.00</w:t>
      </w:r>
    </w:p>
    <w:p w14:paraId="61D88ADD" w14:textId="4D2A92E0" w:rsidR="009A7149" w:rsidRDefault="009A7149" w:rsidP="00286D3C">
      <w:pPr>
        <w:spacing w:after="0" w:line="240" w:lineRule="auto"/>
      </w:pPr>
      <w:r>
        <w:t>Total Subject to Kentucky Sales Tax: $104.00</w:t>
      </w:r>
    </w:p>
    <w:p w14:paraId="067C4802" w14:textId="43DE9D19" w:rsidR="007D405D" w:rsidRDefault="007D405D" w:rsidP="00286D3C">
      <w:pPr>
        <w:spacing w:after="0" w:line="240" w:lineRule="auto"/>
      </w:pPr>
      <w:r>
        <w:t>Kentucky Sales Tax</w:t>
      </w:r>
      <w:r w:rsidR="00D125DC">
        <w:t>:</w:t>
      </w:r>
      <w:r w:rsidR="009A7149">
        <w:t xml:space="preserve"> (6%):</w:t>
      </w:r>
      <w:r w:rsidR="00D125DC">
        <w:t xml:space="preserve"> $6.24</w:t>
      </w:r>
    </w:p>
    <w:p w14:paraId="515F5232" w14:textId="4027F3D2" w:rsidR="00D125DC" w:rsidRDefault="00D125DC" w:rsidP="00286D3C">
      <w:pPr>
        <w:spacing w:after="0" w:line="240" w:lineRule="auto"/>
      </w:pPr>
      <w:r>
        <w:t>Total charge: $1</w:t>
      </w:r>
      <w:r w:rsidR="00634867">
        <w:t>1</w:t>
      </w:r>
      <w:r>
        <w:t>0.24</w:t>
      </w:r>
    </w:p>
    <w:p w14:paraId="45EF82E5" w14:textId="107D5ED1" w:rsidR="007D405D" w:rsidRDefault="007D405D" w:rsidP="00286D3C">
      <w:pPr>
        <w:spacing w:after="0" w:line="240" w:lineRule="auto"/>
      </w:pPr>
    </w:p>
    <w:p w14:paraId="34AB2050" w14:textId="3F22DCFE" w:rsidR="007D405D" w:rsidRDefault="007D405D" w:rsidP="00286D3C">
      <w:pPr>
        <w:spacing w:after="0" w:line="240" w:lineRule="auto"/>
      </w:pPr>
      <w:r>
        <w:t xml:space="preserve">The </w:t>
      </w:r>
      <w:r w:rsidR="007772A5">
        <w:t>OTC</w:t>
      </w:r>
      <w:r>
        <w:t xml:space="preserve"> will collect $1</w:t>
      </w:r>
      <w:r w:rsidR="00634867">
        <w:t>1</w:t>
      </w:r>
      <w:r>
        <w:t xml:space="preserve">0.24 from the customer.  </w:t>
      </w:r>
      <w:r w:rsidR="00732903">
        <w:t>The company</w:t>
      </w:r>
      <w:r>
        <w:t xml:space="preserve"> will </w:t>
      </w:r>
      <w:r w:rsidR="00790098">
        <w:t>list</w:t>
      </w:r>
      <w:r>
        <w:t xml:space="preserve"> the </w:t>
      </w:r>
      <w:r w:rsidR="007772A5">
        <w:t>rental</w:t>
      </w:r>
      <w:r>
        <w:t xml:space="preserve"> receipts on line 1 of the sales tax return file</w:t>
      </w:r>
      <w:r w:rsidR="00732903">
        <w:t>d</w:t>
      </w:r>
      <w:r>
        <w:t xml:space="preserve"> electronically as $104.00, and the Sales Tax will be calculated at $6.24.  The OTC will </w:t>
      </w:r>
      <w:r w:rsidR="00790098">
        <w:t xml:space="preserve">retain the $20.00 commission, </w:t>
      </w:r>
      <w:r w:rsidR="009A7149">
        <w:t>remit</w:t>
      </w:r>
      <w:r>
        <w:t xml:space="preserve"> $80.00 to the hotel, </w:t>
      </w:r>
      <w:r w:rsidR="00790098">
        <w:t xml:space="preserve">remit </w:t>
      </w:r>
      <w:r>
        <w:t xml:space="preserve">$6.24 on the Sales Tax Return, </w:t>
      </w:r>
      <w:r w:rsidR="00790098">
        <w:t xml:space="preserve">remit </w:t>
      </w:r>
      <w:r>
        <w:t xml:space="preserve">$1.00 on the Kentucky State Transient </w:t>
      </w:r>
      <w:r w:rsidR="00790098">
        <w:t>Return</w:t>
      </w:r>
      <w:r>
        <w:t xml:space="preserve"> and </w:t>
      </w:r>
      <w:r w:rsidR="00790098">
        <w:t xml:space="preserve">remit </w:t>
      </w:r>
      <w:r>
        <w:t>$3.00 on the local Transient return.</w:t>
      </w:r>
    </w:p>
    <w:p w14:paraId="01D6ECBA" w14:textId="2D4456EA" w:rsidR="007D405D" w:rsidRDefault="007D405D" w:rsidP="00286D3C">
      <w:pPr>
        <w:spacing w:after="0" w:line="240" w:lineRule="auto"/>
      </w:pPr>
    </w:p>
    <w:p w14:paraId="31C72375" w14:textId="585176C5" w:rsidR="007D405D" w:rsidRPr="00286D3C" w:rsidRDefault="007D405D" w:rsidP="00286D3C">
      <w:pPr>
        <w:spacing w:after="0" w:line="240" w:lineRule="auto"/>
        <w:rPr>
          <w:b/>
          <w:bCs/>
        </w:rPr>
      </w:pPr>
      <w:r w:rsidRPr="00286D3C">
        <w:rPr>
          <w:b/>
          <w:bCs/>
        </w:rPr>
        <w:t>The hotel will complete the Sales Tax return as follows:</w:t>
      </w:r>
    </w:p>
    <w:p w14:paraId="5E9318C5" w14:textId="4CC0755E" w:rsidR="007D405D" w:rsidRDefault="00732903" w:rsidP="00286D3C">
      <w:pPr>
        <w:spacing w:after="0" w:line="240" w:lineRule="auto"/>
      </w:pPr>
      <w:r>
        <w:t xml:space="preserve">Line 1 </w:t>
      </w:r>
      <w:r w:rsidR="007D405D">
        <w:t>Gross Receipt</w:t>
      </w:r>
      <w:r w:rsidR="00286D3C">
        <w:t>s</w:t>
      </w:r>
      <w:r w:rsidR="00D125DC">
        <w:t>: $80.00</w:t>
      </w:r>
    </w:p>
    <w:p w14:paraId="17F7C69C" w14:textId="484659F4" w:rsidR="007D405D" w:rsidRDefault="007D405D" w:rsidP="00286D3C">
      <w:pPr>
        <w:spacing w:after="0" w:line="240" w:lineRule="auto"/>
      </w:pPr>
      <w:r>
        <w:t>Line 170 (Other) Deduction with a description of “</w:t>
      </w:r>
      <w:r w:rsidR="00634867">
        <w:t>Receipts from</w:t>
      </w:r>
      <w:r>
        <w:t xml:space="preserve"> a </w:t>
      </w:r>
      <w:r w:rsidR="00286D3C">
        <w:t>Third-Party</w:t>
      </w:r>
      <w:r>
        <w:t xml:space="preserve"> Intermediary</w:t>
      </w:r>
      <w:r w:rsidR="00D125DC">
        <w:t>”: $80.00</w:t>
      </w:r>
    </w:p>
    <w:p w14:paraId="3FA644D7" w14:textId="7D64E185" w:rsidR="007D405D" w:rsidRDefault="007D405D" w:rsidP="00286D3C">
      <w:pPr>
        <w:spacing w:after="0" w:line="240" w:lineRule="auto"/>
      </w:pPr>
      <w:r>
        <w:t>Net Receipts</w:t>
      </w:r>
      <w:r w:rsidR="00D125DC">
        <w:t>: $0</w:t>
      </w:r>
    </w:p>
    <w:p w14:paraId="3FCC3A6A" w14:textId="54167A76" w:rsidR="00D125DC" w:rsidRDefault="00D125DC" w:rsidP="00286D3C">
      <w:pPr>
        <w:spacing w:after="0" w:line="240" w:lineRule="auto"/>
      </w:pPr>
      <w:r>
        <w:t>Kentucky Sales Tax Due: $0</w:t>
      </w:r>
    </w:p>
    <w:p w14:paraId="46A9337D" w14:textId="77777777" w:rsidR="00286D3C" w:rsidRDefault="00286D3C" w:rsidP="00286D3C">
      <w:pPr>
        <w:spacing w:after="0" w:line="240" w:lineRule="auto"/>
      </w:pPr>
    </w:p>
    <w:p w14:paraId="7D4357B1" w14:textId="77777777" w:rsidR="00AB48E5" w:rsidRDefault="00AB48E5" w:rsidP="00286D3C">
      <w:pPr>
        <w:spacing w:after="0" w:line="240" w:lineRule="auto"/>
      </w:pPr>
    </w:p>
    <w:p w14:paraId="75DDD60C" w14:textId="0013B152" w:rsidR="00286D3C" w:rsidRDefault="00286D3C" w:rsidP="00286D3C">
      <w:pPr>
        <w:spacing w:after="0" w:line="240" w:lineRule="auto"/>
      </w:pPr>
      <w:r>
        <w:t xml:space="preserve">Any tax on charges by a hotel beyond those for the accommodation will remain </w:t>
      </w:r>
      <w:r w:rsidR="00732903">
        <w:t xml:space="preserve">the </w:t>
      </w:r>
      <w:r>
        <w:t xml:space="preserve">responsibility of the </w:t>
      </w:r>
      <w:r w:rsidR="003307D4">
        <w:t>accommodations</w:t>
      </w:r>
      <w:r>
        <w:t xml:space="preserve"> provider.  Examples of these charges include charges for room service, long distance phone calls and charges for</w:t>
      </w:r>
      <w:r w:rsidR="00660F6A">
        <w:t xml:space="preserve"> parking</w:t>
      </w:r>
      <w:r>
        <w:t xml:space="preserve">.  The accommodations provider is also responsible to collect the Kentucky sales tax, the Kentucky transient room tax and any local taxes on reservations </w:t>
      </w:r>
      <w:r w:rsidR="00CF0A1C">
        <w:t>made</w:t>
      </w:r>
      <w:r>
        <w:t xml:space="preserve"> directly without the involvement of a 3</w:t>
      </w:r>
      <w:r w:rsidRPr="009E3261">
        <w:rPr>
          <w:vertAlign w:val="superscript"/>
        </w:rPr>
        <w:t>rd</w:t>
      </w:r>
      <w:r>
        <w:t xml:space="preserve"> party intermediary.</w:t>
      </w:r>
    </w:p>
    <w:p w14:paraId="12AB4787" w14:textId="77777777" w:rsidR="00790098" w:rsidRDefault="00790098" w:rsidP="00286D3C">
      <w:pPr>
        <w:spacing w:after="0" w:line="240" w:lineRule="auto"/>
      </w:pPr>
    </w:p>
    <w:p w14:paraId="1DE2EF32" w14:textId="417D8240" w:rsidR="00286D3C" w:rsidRDefault="00286D3C" w:rsidP="00286D3C">
      <w:pPr>
        <w:spacing w:after="0" w:line="240" w:lineRule="auto"/>
        <w:rPr>
          <w:b/>
          <w:bCs/>
        </w:rPr>
      </w:pPr>
      <w:r w:rsidRPr="00286D3C">
        <w:rPr>
          <w:b/>
          <w:bCs/>
        </w:rPr>
        <w:t>Please note that this guidance supersedes the guidance given by the Department dated September 1, 2017, and February 5, 2018.</w:t>
      </w:r>
      <w:r w:rsidR="00B03BC6">
        <w:rPr>
          <w:b/>
          <w:bCs/>
        </w:rPr>
        <w:t xml:space="preserve">  Any transaction processed before January 1, 2023</w:t>
      </w:r>
      <w:r w:rsidR="009E3464">
        <w:rPr>
          <w:b/>
          <w:bCs/>
        </w:rPr>
        <w:t>,</w:t>
      </w:r>
      <w:r w:rsidR="00B03BC6">
        <w:rPr>
          <w:b/>
          <w:bCs/>
        </w:rPr>
        <w:t xml:space="preserve"> should </w:t>
      </w:r>
      <w:r w:rsidR="009E3464">
        <w:rPr>
          <w:b/>
          <w:bCs/>
        </w:rPr>
        <w:t xml:space="preserve">be </w:t>
      </w:r>
      <w:r w:rsidR="00B03BC6">
        <w:rPr>
          <w:b/>
          <w:bCs/>
        </w:rPr>
        <w:t>handle</w:t>
      </w:r>
      <w:r w:rsidR="009E3464">
        <w:rPr>
          <w:b/>
          <w:bCs/>
        </w:rPr>
        <w:t>d</w:t>
      </w:r>
      <w:r w:rsidR="00B03BC6">
        <w:rPr>
          <w:b/>
          <w:bCs/>
        </w:rPr>
        <w:t xml:space="preserve"> in accordance with previous guidance.</w:t>
      </w:r>
    </w:p>
    <w:p w14:paraId="711353BF" w14:textId="0D80AB9E" w:rsidR="007772A5" w:rsidRDefault="007772A5" w:rsidP="00286D3C">
      <w:pPr>
        <w:spacing w:after="0" w:line="240" w:lineRule="auto"/>
        <w:rPr>
          <w:b/>
          <w:bCs/>
        </w:rPr>
      </w:pPr>
    </w:p>
    <w:p w14:paraId="28C3933E" w14:textId="01402F46" w:rsidR="007772A5" w:rsidRPr="007772A5" w:rsidRDefault="007772A5" w:rsidP="007772A5">
      <w:pPr>
        <w:shd w:val="clear" w:color="auto" w:fill="FFFFFF"/>
        <w:spacing w:after="0" w:line="240" w:lineRule="auto"/>
        <w:rPr>
          <w:rFonts w:ascii="Arial" w:eastAsia="Times New Roman" w:hAnsi="Arial" w:cs="Arial"/>
          <w:color w:val="0F1111"/>
          <w:sz w:val="21"/>
          <w:szCs w:val="21"/>
        </w:rPr>
      </w:pPr>
    </w:p>
    <w:p w14:paraId="1C448F29" w14:textId="77777777" w:rsidR="007772A5" w:rsidRPr="00286D3C" w:rsidRDefault="007772A5" w:rsidP="00286D3C">
      <w:pPr>
        <w:spacing w:after="0" w:line="240" w:lineRule="auto"/>
        <w:rPr>
          <w:b/>
          <w:bCs/>
        </w:rPr>
      </w:pPr>
    </w:p>
    <w:sectPr w:rsidR="007772A5" w:rsidRPr="00286D3C" w:rsidSect="00AB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DB"/>
    <w:rsid w:val="00026CCA"/>
    <w:rsid w:val="0027132B"/>
    <w:rsid w:val="00286D3C"/>
    <w:rsid w:val="003307D4"/>
    <w:rsid w:val="00361F52"/>
    <w:rsid w:val="003A5F06"/>
    <w:rsid w:val="004819FE"/>
    <w:rsid w:val="005164A7"/>
    <w:rsid w:val="00634867"/>
    <w:rsid w:val="00660F6A"/>
    <w:rsid w:val="00732903"/>
    <w:rsid w:val="007772A5"/>
    <w:rsid w:val="00790098"/>
    <w:rsid w:val="007D405D"/>
    <w:rsid w:val="00972FC3"/>
    <w:rsid w:val="009A7149"/>
    <w:rsid w:val="009E3261"/>
    <w:rsid w:val="009E3464"/>
    <w:rsid w:val="00A20AC5"/>
    <w:rsid w:val="00AB48E5"/>
    <w:rsid w:val="00B01B0B"/>
    <w:rsid w:val="00B03BC6"/>
    <w:rsid w:val="00BE3E68"/>
    <w:rsid w:val="00CF0A1C"/>
    <w:rsid w:val="00D125DC"/>
    <w:rsid w:val="00D173C4"/>
    <w:rsid w:val="00D26021"/>
    <w:rsid w:val="00E032DB"/>
    <w:rsid w:val="00F0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E782"/>
  <w15:chartTrackingRefBased/>
  <w15:docId w15:val="{346FC421-5F5D-4527-83BB-0AC94E73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0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7541">
      <w:bodyDiv w:val="1"/>
      <w:marLeft w:val="0"/>
      <w:marRight w:val="0"/>
      <w:marTop w:val="0"/>
      <w:marBottom w:val="0"/>
      <w:divBdr>
        <w:top w:val="none" w:sz="0" w:space="0" w:color="auto"/>
        <w:left w:val="none" w:sz="0" w:space="0" w:color="auto"/>
        <w:bottom w:val="none" w:sz="0" w:space="0" w:color="auto"/>
        <w:right w:val="none" w:sz="0" w:space="0" w:color="auto"/>
      </w:divBdr>
    </w:div>
    <w:div w:id="1573613950">
      <w:bodyDiv w:val="1"/>
      <w:marLeft w:val="0"/>
      <w:marRight w:val="0"/>
      <w:marTop w:val="0"/>
      <w:marBottom w:val="0"/>
      <w:divBdr>
        <w:top w:val="none" w:sz="0" w:space="0" w:color="auto"/>
        <w:left w:val="none" w:sz="0" w:space="0" w:color="auto"/>
        <w:bottom w:val="none" w:sz="0" w:space="0" w:color="auto"/>
        <w:right w:val="none" w:sz="0" w:space="0" w:color="auto"/>
      </w:divBdr>
      <w:divsChild>
        <w:div w:id="1842968543">
          <w:marLeft w:val="0"/>
          <w:marRight w:val="0"/>
          <w:marTop w:val="0"/>
          <w:marBottom w:val="0"/>
          <w:divBdr>
            <w:top w:val="none" w:sz="0" w:space="0" w:color="auto"/>
            <w:left w:val="none" w:sz="0" w:space="0" w:color="auto"/>
            <w:bottom w:val="none" w:sz="0" w:space="0" w:color="auto"/>
            <w:right w:val="none" w:sz="0" w:space="0" w:color="auto"/>
          </w:divBdr>
        </w:div>
        <w:div w:id="13827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B6361430CFF0844BAD89409810CD4BE" ma:contentTypeVersion="1" ma:contentTypeDescription="Upload an image." ma:contentTypeScope="" ma:versionID="f9e0c2bacc37c1aff120d0b4017fe3a8">
  <xsd:schema xmlns:xsd="http://www.w3.org/2001/XMLSchema" xmlns:xs="http://www.w3.org/2001/XMLSchema" xmlns:p="http://schemas.microsoft.com/office/2006/metadata/properties" xmlns:ns1="http://schemas.microsoft.com/sharepoint/v3" xmlns:ns2="AD5CC499-048E-468E-A516-59CC34769418" xmlns:ns3="http://schemas.microsoft.com/sharepoint/v3/fields" targetNamespace="http://schemas.microsoft.com/office/2006/metadata/properties" ma:root="true" ma:fieldsID="0fcea82e6aa90a6a78d483e1d94e29ee" ns1:_="" ns2:_="" ns3:_="">
    <xsd:import namespace="http://schemas.microsoft.com/sharepoint/v3"/>
    <xsd:import namespace="AD5CC499-048E-468E-A516-59CC3476941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5CC499-048E-468E-A516-59CC3476941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AD5CC499-048E-468E-A516-59CC3476941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2AD0EA7-B8A1-432F-9FC2-B731EA641ED2}"/>
</file>

<file path=customXml/itemProps2.xml><?xml version="1.0" encoding="utf-8"?>
<ds:datastoreItem xmlns:ds="http://schemas.openxmlformats.org/officeDocument/2006/customXml" ds:itemID="{799E4859-F54F-490E-82EE-BDEE0F095FEE}"/>
</file>

<file path=customXml/itemProps3.xml><?xml version="1.0" encoding="utf-8"?>
<ds:datastoreItem xmlns:ds="http://schemas.openxmlformats.org/officeDocument/2006/customXml" ds:itemID="{321F0E9C-2E0A-49DB-8E70-CE4C9D4E2492}"/>
</file>

<file path=docProps/app.xml><?xml version="1.0" encoding="utf-8"?>
<Properties xmlns="http://schemas.openxmlformats.org/officeDocument/2006/extended-properties" xmlns:vt="http://schemas.openxmlformats.org/officeDocument/2006/docPropsVTypes">
  <Template>Normal</Template>
  <TotalTime>15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Tim  (DOR)</dc:creator>
  <cp:keywords/>
  <dc:description/>
  <cp:lastModifiedBy>Bennett, Tim  (DOR)</cp:lastModifiedBy>
  <cp:revision>2</cp:revision>
  <cp:lastPrinted>2022-11-21T18:15:00Z</cp:lastPrinted>
  <dcterms:created xsi:type="dcterms:W3CDTF">2022-11-21T18:58:00Z</dcterms:created>
  <dcterms:modified xsi:type="dcterms:W3CDTF">2022-11-21T18:58:00Z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0x0101009148F5A04DDD49CBA7127AADA5FB792B00AADE34325A8B49CDA8BB4DB53328F214003B6361430CFF0844BAD89409810CD4BE</vt:lpwstr>
  </property>
</Properties>
</file>