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040"/>
        <w:gridCol w:w="2155"/>
      </w:tblGrid>
      <w:tr w:rsidR="00B70F94" w14:paraId="305437EB" w14:textId="77777777" w:rsidTr="001C768D">
        <w:tc>
          <w:tcPr>
            <w:tcW w:w="2155" w:type="dxa"/>
          </w:tcPr>
          <w:p w14:paraId="27F8DAEE" w14:textId="77777777" w:rsidR="00B70F94" w:rsidRDefault="00B70F94" w:rsidP="001C768D"/>
        </w:tc>
        <w:tc>
          <w:tcPr>
            <w:tcW w:w="5040" w:type="dxa"/>
          </w:tcPr>
          <w:p w14:paraId="10F3A658" w14:textId="77777777" w:rsidR="00B70F94" w:rsidRDefault="00B70F94" w:rsidP="001C768D">
            <w:pPr>
              <w:jc w:val="center"/>
            </w:pPr>
            <w:r>
              <w:rPr>
                <w:noProof/>
              </w:rPr>
              <w:drawing>
                <wp:inline distT="0" distB="0" distL="0" distR="0" wp14:anchorId="6EACC2A9" wp14:editId="74B4CDE5">
                  <wp:extent cx="89598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pic:spPr>
                      </pic:pic>
                    </a:graphicData>
                  </a:graphic>
                </wp:inline>
              </w:drawing>
            </w:r>
          </w:p>
          <w:p w14:paraId="6E413530" w14:textId="77777777" w:rsidR="00B70F94" w:rsidRDefault="00B70F94" w:rsidP="001C768D">
            <w:pPr>
              <w:jc w:val="center"/>
            </w:pPr>
          </w:p>
        </w:tc>
        <w:tc>
          <w:tcPr>
            <w:tcW w:w="2155" w:type="dxa"/>
          </w:tcPr>
          <w:p w14:paraId="56A26D9E" w14:textId="77777777" w:rsidR="00B70F94" w:rsidRDefault="00B70F94" w:rsidP="001C768D"/>
        </w:tc>
      </w:tr>
      <w:tr w:rsidR="00B70F94" w14:paraId="0789FA8E" w14:textId="77777777" w:rsidTr="001C768D">
        <w:tc>
          <w:tcPr>
            <w:tcW w:w="2155" w:type="dxa"/>
          </w:tcPr>
          <w:p w14:paraId="29F1ECF7" w14:textId="77777777" w:rsidR="00B70F94" w:rsidRDefault="00B70F94" w:rsidP="001C768D"/>
        </w:tc>
        <w:tc>
          <w:tcPr>
            <w:tcW w:w="5040" w:type="dxa"/>
          </w:tcPr>
          <w:p w14:paraId="411C9B38" w14:textId="77777777" w:rsidR="00B70F94" w:rsidRPr="00831FF4" w:rsidRDefault="00B70F94" w:rsidP="001C768D">
            <w:pPr>
              <w:jc w:val="center"/>
              <w:rPr>
                <w:rFonts w:ascii="Arial" w:eastAsia="Times New Roman" w:hAnsi="Arial" w:cs="Times New Roman"/>
                <w:b/>
                <w:color w:val="000080"/>
                <w:sz w:val="18"/>
                <w:szCs w:val="18"/>
              </w:rPr>
            </w:pPr>
            <w:r w:rsidRPr="00831FF4">
              <w:rPr>
                <w:rFonts w:ascii="Arial" w:eastAsia="Times New Roman" w:hAnsi="Arial" w:cs="Times New Roman"/>
                <w:b/>
                <w:color w:val="000080"/>
                <w:sz w:val="18"/>
                <w:szCs w:val="18"/>
              </w:rPr>
              <w:t>PUBLIC PROTECTION CABINET</w:t>
            </w:r>
          </w:p>
          <w:p w14:paraId="017B84DF" w14:textId="77777777" w:rsidR="00B70F94" w:rsidRDefault="00B70F94" w:rsidP="001C768D">
            <w:pPr>
              <w:jc w:val="center"/>
              <w:rPr>
                <w:rFonts w:ascii="Arial" w:eastAsia="Times New Roman" w:hAnsi="Arial" w:cs="Times New Roman"/>
                <w:color w:val="000080"/>
                <w:sz w:val="18"/>
                <w:szCs w:val="18"/>
              </w:rPr>
            </w:pPr>
            <w:r>
              <w:rPr>
                <w:rFonts w:ascii="Arial" w:eastAsia="Times New Roman" w:hAnsi="Arial" w:cs="Times New Roman"/>
                <w:color w:val="000080"/>
                <w:sz w:val="18"/>
                <w:szCs w:val="18"/>
              </w:rPr>
              <w:t>OFFICE OF CLAIMS AND APPEALS</w:t>
            </w:r>
          </w:p>
          <w:p w14:paraId="7AA50419" w14:textId="77777777" w:rsidR="00B70F94" w:rsidRDefault="00B70F94" w:rsidP="00B70F94">
            <w:pPr>
              <w:jc w:val="center"/>
            </w:pPr>
            <w:r>
              <w:rPr>
                <w:rFonts w:ascii="Arial" w:eastAsia="Times New Roman" w:hAnsi="Arial" w:cs="Times New Roman"/>
                <w:color w:val="000080"/>
                <w:sz w:val="18"/>
                <w:szCs w:val="18"/>
              </w:rPr>
              <w:t>BOARD OF TAX APPEALS</w:t>
            </w:r>
          </w:p>
        </w:tc>
        <w:tc>
          <w:tcPr>
            <w:tcW w:w="2155" w:type="dxa"/>
          </w:tcPr>
          <w:p w14:paraId="279B2FEA" w14:textId="77777777" w:rsidR="00B70F94" w:rsidRDefault="00B70F94" w:rsidP="001C768D"/>
        </w:tc>
      </w:tr>
      <w:tr w:rsidR="00B70F94" w14:paraId="322080EA" w14:textId="77777777" w:rsidTr="001C768D">
        <w:tc>
          <w:tcPr>
            <w:tcW w:w="2155" w:type="dxa"/>
          </w:tcPr>
          <w:p w14:paraId="535DC531" w14:textId="77777777" w:rsidR="00B70F94" w:rsidRPr="00831FF4" w:rsidRDefault="00B70F94" w:rsidP="001C768D">
            <w:pPr>
              <w:jc w:val="center"/>
              <w:rPr>
                <w:rFonts w:ascii="Arial" w:eastAsia="Times New Roman" w:hAnsi="Arial" w:cs="Times New Roman"/>
                <w:b/>
                <w:color w:val="000080"/>
                <w:sz w:val="18"/>
                <w:szCs w:val="18"/>
              </w:rPr>
            </w:pPr>
            <w:r w:rsidRPr="00831FF4">
              <w:rPr>
                <w:rFonts w:ascii="Arial" w:eastAsia="Times New Roman" w:hAnsi="Arial" w:cs="Times New Roman"/>
                <w:b/>
                <w:color w:val="000080"/>
                <w:sz w:val="18"/>
                <w:szCs w:val="18"/>
              </w:rPr>
              <w:t>Andy Beshear</w:t>
            </w:r>
          </w:p>
          <w:p w14:paraId="4F62DE10" w14:textId="77777777" w:rsidR="00B70F94" w:rsidRPr="00831FF4" w:rsidRDefault="00B70F94" w:rsidP="001C768D">
            <w:pPr>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Governor</w:t>
            </w:r>
          </w:p>
          <w:p w14:paraId="1EEDEFEB" w14:textId="77777777" w:rsidR="00B70F94" w:rsidRDefault="00B70F94" w:rsidP="001C768D">
            <w:pPr>
              <w:jc w:val="center"/>
              <w:rPr>
                <w:rFonts w:ascii="Arial" w:eastAsia="Times New Roman" w:hAnsi="Arial" w:cs="Times New Roman"/>
                <w:b/>
                <w:color w:val="000080"/>
                <w:sz w:val="18"/>
                <w:szCs w:val="18"/>
              </w:rPr>
            </w:pPr>
          </w:p>
          <w:p w14:paraId="2919D7A0" w14:textId="77777777" w:rsidR="00B70F94" w:rsidRPr="00831FF4" w:rsidRDefault="00B70F94" w:rsidP="001C768D">
            <w:pPr>
              <w:jc w:val="center"/>
              <w:rPr>
                <w:rFonts w:ascii="Arial" w:eastAsia="Times New Roman" w:hAnsi="Arial" w:cs="Times New Roman"/>
                <w:b/>
                <w:color w:val="000080"/>
                <w:sz w:val="18"/>
                <w:szCs w:val="18"/>
              </w:rPr>
            </w:pPr>
          </w:p>
          <w:p w14:paraId="5F71D304" w14:textId="77777777" w:rsidR="002570A8" w:rsidRDefault="002570A8" w:rsidP="001C768D">
            <w:pPr>
              <w:jc w:val="center"/>
              <w:rPr>
                <w:rFonts w:ascii="Arial" w:eastAsia="Times New Roman" w:hAnsi="Arial" w:cs="Times New Roman"/>
                <w:color w:val="000080"/>
                <w:sz w:val="18"/>
                <w:szCs w:val="18"/>
              </w:rPr>
            </w:pPr>
          </w:p>
          <w:p w14:paraId="2CB91BA4" w14:textId="77777777" w:rsidR="00B70F94" w:rsidRDefault="00B70F94" w:rsidP="001C768D">
            <w:pPr>
              <w:jc w:val="center"/>
            </w:pPr>
          </w:p>
        </w:tc>
        <w:tc>
          <w:tcPr>
            <w:tcW w:w="5040" w:type="dxa"/>
          </w:tcPr>
          <w:p w14:paraId="54663E97" w14:textId="77777777" w:rsidR="00B70F94" w:rsidRPr="00831FF4" w:rsidRDefault="00B70F94" w:rsidP="001C768D">
            <w:pPr>
              <w:tabs>
                <w:tab w:val="left" w:pos="240"/>
                <w:tab w:val="left" w:pos="3000"/>
                <w:tab w:val="left" w:pos="9240"/>
                <w:tab w:val="center" w:pos="12840"/>
                <w:tab w:val="center" w:pos="1296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500 Mero Street, 2SC1</w:t>
            </w:r>
          </w:p>
          <w:p w14:paraId="717C02CA" w14:textId="77777777" w:rsidR="00B70F94" w:rsidRPr="00831FF4" w:rsidRDefault="00B70F94" w:rsidP="001C768D">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Frankfort, KY 40601</w:t>
            </w:r>
          </w:p>
          <w:p w14:paraId="3D83FAB7" w14:textId="77777777" w:rsidR="00B70F94" w:rsidRPr="00831FF4" w:rsidRDefault="00B70F94" w:rsidP="001C768D">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Phone: (502) 782-8255</w:t>
            </w:r>
          </w:p>
          <w:p w14:paraId="0B3617B9" w14:textId="77777777" w:rsidR="00B70F94" w:rsidRPr="00831FF4" w:rsidRDefault="00B70F94" w:rsidP="001C768D">
            <w:pPr>
              <w:tabs>
                <w:tab w:val="left" w:pos="4200"/>
              </w:tabs>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Fax: (502) 573-4817</w:t>
            </w:r>
          </w:p>
          <w:p w14:paraId="3538D47F" w14:textId="77777777" w:rsidR="00B70F94" w:rsidRPr="00831FF4" w:rsidRDefault="00B70F94" w:rsidP="001C768D">
            <w:pPr>
              <w:jc w:val="center"/>
              <w:rPr>
                <w:rFonts w:ascii="Arial" w:eastAsia="Times New Roman" w:hAnsi="Arial" w:cs="Times New Roman"/>
                <w:color w:val="000080"/>
                <w:sz w:val="18"/>
                <w:szCs w:val="18"/>
              </w:rPr>
            </w:pPr>
            <w:r>
              <w:rPr>
                <w:rFonts w:ascii="Arial" w:eastAsia="Times New Roman" w:hAnsi="Arial" w:cs="Times New Roman"/>
                <w:color w:val="0563C1" w:themeColor="hyperlink"/>
                <w:sz w:val="18"/>
                <w:szCs w:val="18"/>
                <w:u w:val="single"/>
              </w:rPr>
              <w:t>taxappeals@ky.gov</w:t>
            </w:r>
          </w:p>
          <w:p w14:paraId="603CE021" w14:textId="77777777" w:rsidR="00B70F94" w:rsidRDefault="00B70F94" w:rsidP="001C768D"/>
        </w:tc>
        <w:tc>
          <w:tcPr>
            <w:tcW w:w="2155" w:type="dxa"/>
          </w:tcPr>
          <w:p w14:paraId="1A6F4395" w14:textId="77777777" w:rsidR="00B70F94" w:rsidRPr="00831FF4" w:rsidRDefault="002570A8" w:rsidP="001C768D">
            <w:pPr>
              <w:jc w:val="center"/>
              <w:rPr>
                <w:rFonts w:ascii="Arial" w:eastAsia="Times New Roman" w:hAnsi="Arial" w:cs="Times New Roman"/>
                <w:b/>
                <w:color w:val="000080"/>
                <w:sz w:val="18"/>
                <w:szCs w:val="18"/>
              </w:rPr>
            </w:pPr>
            <w:r>
              <w:rPr>
                <w:rFonts w:ascii="Arial" w:eastAsia="Times New Roman" w:hAnsi="Arial" w:cs="Times New Roman"/>
                <w:b/>
                <w:color w:val="000080"/>
                <w:sz w:val="18"/>
                <w:szCs w:val="18"/>
              </w:rPr>
              <w:t>Ray Perry</w:t>
            </w:r>
          </w:p>
          <w:p w14:paraId="39806CB1" w14:textId="77777777" w:rsidR="00B70F94" w:rsidRPr="00831FF4" w:rsidRDefault="00B70F94" w:rsidP="001C768D">
            <w:pPr>
              <w:jc w:val="center"/>
              <w:rPr>
                <w:rFonts w:ascii="Arial" w:eastAsia="Times New Roman" w:hAnsi="Arial" w:cs="Times New Roman"/>
                <w:color w:val="000080"/>
                <w:sz w:val="18"/>
                <w:szCs w:val="18"/>
              </w:rPr>
            </w:pPr>
            <w:r w:rsidRPr="00831FF4">
              <w:rPr>
                <w:rFonts w:ascii="Arial" w:eastAsia="Times New Roman" w:hAnsi="Arial" w:cs="Times New Roman"/>
                <w:color w:val="000080"/>
                <w:sz w:val="18"/>
                <w:szCs w:val="18"/>
              </w:rPr>
              <w:t>Secretary</w:t>
            </w:r>
          </w:p>
          <w:p w14:paraId="0ED699AC" w14:textId="77777777" w:rsidR="00B70F94" w:rsidRDefault="00B70F94" w:rsidP="001C768D">
            <w:pPr>
              <w:jc w:val="center"/>
              <w:rPr>
                <w:rFonts w:ascii="Arial" w:eastAsia="Times New Roman" w:hAnsi="Arial" w:cs="Times New Roman"/>
                <w:color w:val="000080"/>
                <w:sz w:val="18"/>
                <w:szCs w:val="18"/>
              </w:rPr>
            </w:pPr>
          </w:p>
          <w:p w14:paraId="59D20704" w14:textId="77777777" w:rsidR="00B70F94" w:rsidRPr="00831FF4" w:rsidRDefault="00B70F94" w:rsidP="001C768D">
            <w:pPr>
              <w:jc w:val="center"/>
              <w:rPr>
                <w:rFonts w:ascii="Arial" w:eastAsia="Times New Roman" w:hAnsi="Arial" w:cs="Times New Roman"/>
                <w:color w:val="000080"/>
                <w:sz w:val="18"/>
                <w:szCs w:val="18"/>
              </w:rPr>
            </w:pPr>
          </w:p>
          <w:p w14:paraId="696412BF" w14:textId="77777777" w:rsidR="00B70F94" w:rsidRPr="00831FF4" w:rsidRDefault="007238A8" w:rsidP="001C768D">
            <w:pPr>
              <w:jc w:val="center"/>
              <w:rPr>
                <w:rFonts w:ascii="Arial" w:eastAsia="Times New Roman" w:hAnsi="Arial" w:cs="Arial"/>
                <w:color w:val="0000FF"/>
                <w:sz w:val="18"/>
                <w:szCs w:val="18"/>
              </w:rPr>
            </w:pPr>
            <w:r>
              <w:rPr>
                <w:rFonts w:ascii="Arial" w:eastAsia="Times New Roman" w:hAnsi="Arial" w:cs="Times New Roman"/>
                <w:b/>
                <w:color w:val="000080"/>
                <w:sz w:val="18"/>
                <w:szCs w:val="18"/>
              </w:rPr>
              <w:t>John Hardesty</w:t>
            </w:r>
            <w:r w:rsidR="00DB21C4" w:rsidRPr="00DB21C4">
              <w:rPr>
                <w:rFonts w:ascii="Arial" w:eastAsia="Times New Roman" w:hAnsi="Arial" w:cs="Times New Roman"/>
                <w:b/>
                <w:color w:val="000080"/>
                <w:sz w:val="18"/>
                <w:szCs w:val="18"/>
              </w:rPr>
              <w:t xml:space="preserve"> </w:t>
            </w:r>
            <w:r w:rsidR="00B70F94">
              <w:rPr>
                <w:rFonts w:ascii="Arial" w:eastAsia="Times New Roman" w:hAnsi="Arial" w:cs="Times New Roman"/>
                <w:color w:val="000080"/>
                <w:sz w:val="18"/>
                <w:szCs w:val="18"/>
              </w:rPr>
              <w:t>Executive Director</w:t>
            </w:r>
          </w:p>
          <w:p w14:paraId="3F30119D" w14:textId="77777777" w:rsidR="00B70F94" w:rsidRDefault="00B70F94" w:rsidP="001C768D">
            <w:pPr>
              <w:jc w:val="center"/>
            </w:pPr>
          </w:p>
        </w:tc>
      </w:tr>
    </w:tbl>
    <w:p w14:paraId="4FF9D3D8" w14:textId="0AE308BF" w:rsidR="001E5097" w:rsidRPr="00B75F57" w:rsidRDefault="001E5097" w:rsidP="001E5097">
      <w:pPr>
        <w:spacing w:after="0"/>
        <w:jc w:val="center"/>
        <w:rPr>
          <w:b/>
          <w:bCs/>
          <w:sz w:val="32"/>
          <w:szCs w:val="32"/>
          <w:u w:val="single"/>
        </w:rPr>
      </w:pPr>
      <w:r w:rsidRPr="00B75F57">
        <w:rPr>
          <w:b/>
          <w:bCs/>
          <w:sz w:val="32"/>
          <w:szCs w:val="32"/>
          <w:u w:val="single"/>
        </w:rPr>
        <w:t>Instructions for Appeals from Determinations of Local Boards of Assessment Appeals</w:t>
      </w:r>
    </w:p>
    <w:p w14:paraId="3E40D711" w14:textId="77777777" w:rsidR="001E5097" w:rsidRPr="001E5097" w:rsidRDefault="001E5097" w:rsidP="001E5097">
      <w:pPr>
        <w:spacing w:after="0"/>
        <w:ind w:firstLine="720"/>
        <w:jc w:val="center"/>
        <w:rPr>
          <w:b/>
          <w:bCs/>
          <w:sz w:val="16"/>
          <w:szCs w:val="16"/>
          <w:u w:val="single"/>
        </w:rPr>
      </w:pPr>
    </w:p>
    <w:p w14:paraId="58877999" w14:textId="77777777" w:rsidR="001E5097" w:rsidRPr="00B75F57" w:rsidRDefault="001E5097" w:rsidP="001E5097">
      <w:pPr>
        <w:spacing w:after="0" w:line="240" w:lineRule="auto"/>
        <w:jc w:val="both"/>
        <w:rPr>
          <w:sz w:val="36"/>
          <w:szCs w:val="36"/>
        </w:rPr>
      </w:pPr>
      <w:r w:rsidRPr="00B75F57">
        <w:rPr>
          <w:sz w:val="36"/>
          <w:szCs w:val="36"/>
        </w:rPr>
        <w:t xml:space="preserve">If you are dissatisfied with the decision made by the County Board of Assessment Appeals, you may continue your appeal with the Kentucky Board of Tax Appeals. Within 30 days of the issuance date of the notice you received from the County Board of Assessment Appeals, you must prepare a legibly written, typed, or printed petition of appeal that contains the following: </w:t>
      </w:r>
    </w:p>
    <w:p w14:paraId="6050B4ED" w14:textId="77777777" w:rsidR="001E5097" w:rsidRPr="00B75F57" w:rsidRDefault="001E5097" w:rsidP="001E5097">
      <w:pPr>
        <w:shd w:val="clear" w:color="auto" w:fill="FFFFFF"/>
        <w:spacing w:after="0" w:line="240" w:lineRule="auto"/>
        <w:ind w:right="1120"/>
        <w:jc w:val="both"/>
        <w:rPr>
          <w:rFonts w:cstheme="minorHAnsi"/>
          <w:sz w:val="36"/>
          <w:szCs w:val="36"/>
        </w:rPr>
      </w:pPr>
    </w:p>
    <w:p w14:paraId="1339D9D8" w14:textId="77777777" w:rsidR="001E5097" w:rsidRPr="00B75F57" w:rsidRDefault="001E5097" w:rsidP="001E5097">
      <w:pPr>
        <w:pStyle w:val="Heading2"/>
        <w:shd w:val="clear" w:color="auto" w:fill="FFFFFF"/>
        <w:spacing w:before="0" w:line="240" w:lineRule="auto"/>
        <w:ind w:left="720" w:right="1120"/>
        <w:jc w:val="both"/>
        <w:rPr>
          <w:rFonts w:asciiTheme="minorHAnsi" w:hAnsiTheme="minorHAnsi" w:cstheme="minorHAnsi"/>
          <w:color w:val="auto"/>
          <w:sz w:val="36"/>
          <w:szCs w:val="36"/>
        </w:rPr>
      </w:pPr>
      <w:r w:rsidRPr="00B75F57">
        <w:rPr>
          <w:rFonts w:asciiTheme="minorHAnsi" w:hAnsiTheme="minorHAnsi" w:cstheme="minorHAnsi"/>
          <w:b/>
          <w:bCs/>
          <w:color w:val="auto"/>
          <w:sz w:val="36"/>
          <w:szCs w:val="36"/>
        </w:rPr>
        <w:t xml:space="preserve">(a) </w:t>
      </w:r>
      <w:r w:rsidRPr="00B75F57">
        <w:rPr>
          <w:rStyle w:val="section-text"/>
          <w:rFonts w:asciiTheme="minorHAnsi" w:hAnsiTheme="minorHAnsi" w:cstheme="minorHAnsi"/>
          <w:color w:val="auto"/>
          <w:sz w:val="36"/>
          <w:szCs w:val="36"/>
        </w:rPr>
        <w:t xml:space="preserve">A statement of all relevant issues of fact and </w:t>
      </w:r>
      <w:proofErr w:type="gramStart"/>
      <w:r w:rsidRPr="00B75F57">
        <w:rPr>
          <w:rStyle w:val="section-text"/>
          <w:rFonts w:asciiTheme="minorHAnsi" w:hAnsiTheme="minorHAnsi" w:cstheme="minorHAnsi"/>
          <w:color w:val="auto"/>
          <w:sz w:val="36"/>
          <w:szCs w:val="36"/>
        </w:rPr>
        <w:t>law;</w:t>
      </w:r>
      <w:proofErr w:type="gramEnd"/>
    </w:p>
    <w:p w14:paraId="2D66DC9B" w14:textId="77777777" w:rsidR="001E5097" w:rsidRPr="00B75F57" w:rsidRDefault="001E5097" w:rsidP="001E5097">
      <w:pPr>
        <w:pStyle w:val="Heading2"/>
        <w:shd w:val="clear" w:color="auto" w:fill="FFFFFF"/>
        <w:spacing w:before="0" w:line="240" w:lineRule="auto"/>
        <w:ind w:left="720" w:right="1120"/>
        <w:jc w:val="both"/>
        <w:rPr>
          <w:rFonts w:asciiTheme="minorHAnsi" w:hAnsiTheme="minorHAnsi" w:cstheme="minorHAnsi"/>
          <w:color w:val="auto"/>
          <w:sz w:val="36"/>
          <w:szCs w:val="36"/>
        </w:rPr>
      </w:pPr>
      <w:r w:rsidRPr="00B75F57">
        <w:rPr>
          <w:rFonts w:asciiTheme="minorHAnsi" w:hAnsiTheme="minorHAnsi" w:cstheme="minorHAnsi"/>
          <w:b/>
          <w:bCs/>
          <w:color w:val="auto"/>
          <w:sz w:val="36"/>
          <w:szCs w:val="36"/>
        </w:rPr>
        <w:t xml:space="preserve">(b) </w:t>
      </w:r>
      <w:r w:rsidRPr="00B75F57">
        <w:rPr>
          <w:rStyle w:val="section-text"/>
          <w:rFonts w:asciiTheme="minorHAnsi" w:hAnsiTheme="minorHAnsi" w:cstheme="minorHAnsi"/>
          <w:color w:val="auto"/>
          <w:sz w:val="36"/>
          <w:szCs w:val="36"/>
        </w:rPr>
        <w:t xml:space="preserve">A statement certifying that the information contained in the petition of appeal is true and correct to the best knowledge of the petitioner or counsel, if represented by an </w:t>
      </w:r>
      <w:proofErr w:type="gramStart"/>
      <w:r w:rsidRPr="00B75F57">
        <w:rPr>
          <w:rStyle w:val="section-text"/>
          <w:rFonts w:asciiTheme="minorHAnsi" w:hAnsiTheme="minorHAnsi" w:cstheme="minorHAnsi"/>
          <w:color w:val="auto"/>
          <w:sz w:val="36"/>
          <w:szCs w:val="36"/>
        </w:rPr>
        <w:t>attorney;</w:t>
      </w:r>
      <w:proofErr w:type="gramEnd"/>
    </w:p>
    <w:p w14:paraId="5E29F56E" w14:textId="68E54163" w:rsidR="00B75F57" w:rsidRDefault="001E5097" w:rsidP="001E5097">
      <w:pPr>
        <w:pStyle w:val="Heading2"/>
        <w:shd w:val="clear" w:color="auto" w:fill="FFFFFF"/>
        <w:spacing w:before="0" w:line="240" w:lineRule="auto"/>
        <w:ind w:left="720" w:right="1120"/>
        <w:jc w:val="both"/>
        <w:rPr>
          <w:rStyle w:val="section-text"/>
          <w:rFonts w:asciiTheme="minorHAnsi" w:hAnsiTheme="minorHAnsi" w:cstheme="minorHAnsi"/>
          <w:color w:val="auto"/>
          <w:sz w:val="36"/>
          <w:szCs w:val="36"/>
        </w:rPr>
      </w:pPr>
      <w:r w:rsidRPr="00B75F57">
        <w:rPr>
          <w:rFonts w:asciiTheme="minorHAnsi" w:hAnsiTheme="minorHAnsi" w:cstheme="minorHAnsi"/>
          <w:b/>
          <w:bCs/>
          <w:color w:val="auto"/>
          <w:sz w:val="36"/>
          <w:szCs w:val="36"/>
        </w:rPr>
        <w:t xml:space="preserve">(c) </w:t>
      </w:r>
      <w:r w:rsidRPr="00B75F57">
        <w:rPr>
          <w:rStyle w:val="section-text"/>
          <w:rFonts w:asciiTheme="minorHAnsi" w:hAnsiTheme="minorHAnsi" w:cstheme="minorHAnsi"/>
          <w:color w:val="auto"/>
          <w:sz w:val="36"/>
          <w:szCs w:val="36"/>
        </w:rPr>
        <w:t xml:space="preserve">The signature of the petitioner or the signature of counsel, if represented by an </w:t>
      </w:r>
      <w:proofErr w:type="gramStart"/>
      <w:r w:rsidRPr="00B75F57">
        <w:rPr>
          <w:rStyle w:val="section-text"/>
          <w:rFonts w:asciiTheme="minorHAnsi" w:hAnsiTheme="minorHAnsi" w:cstheme="minorHAnsi"/>
          <w:color w:val="auto"/>
          <w:sz w:val="36"/>
          <w:szCs w:val="36"/>
        </w:rPr>
        <w:t>attorney;</w:t>
      </w:r>
      <w:proofErr w:type="gramEnd"/>
    </w:p>
    <w:p w14:paraId="33D9ADEC" w14:textId="43A223C9" w:rsidR="00B75F57" w:rsidRDefault="001E5097" w:rsidP="00B75F57">
      <w:pPr>
        <w:pStyle w:val="Heading2"/>
        <w:shd w:val="clear" w:color="auto" w:fill="FFFFFF"/>
        <w:spacing w:before="0" w:line="240" w:lineRule="auto"/>
        <w:ind w:left="720" w:right="1120"/>
        <w:jc w:val="both"/>
        <w:rPr>
          <w:rStyle w:val="section-text"/>
          <w:rFonts w:cstheme="minorHAnsi"/>
          <w:sz w:val="36"/>
          <w:szCs w:val="36"/>
        </w:rPr>
      </w:pPr>
      <w:r w:rsidRPr="00B75F57">
        <w:rPr>
          <w:rFonts w:asciiTheme="minorHAnsi" w:hAnsiTheme="minorHAnsi" w:cstheme="minorHAnsi"/>
          <w:b/>
          <w:bCs/>
          <w:color w:val="auto"/>
          <w:sz w:val="36"/>
          <w:szCs w:val="36"/>
        </w:rPr>
        <w:t xml:space="preserve">(d) </w:t>
      </w:r>
      <w:r w:rsidRPr="00B75F57">
        <w:rPr>
          <w:rStyle w:val="section-text"/>
          <w:rFonts w:asciiTheme="minorHAnsi" w:hAnsiTheme="minorHAnsi" w:cstheme="minorHAnsi"/>
          <w:color w:val="auto"/>
          <w:sz w:val="36"/>
          <w:szCs w:val="36"/>
        </w:rPr>
        <w:t xml:space="preserve">The petitioner's mailing address, telephone number, and email </w:t>
      </w:r>
      <w:proofErr w:type="gramStart"/>
      <w:r w:rsidRPr="00B75F57">
        <w:rPr>
          <w:rStyle w:val="section-text"/>
          <w:rFonts w:asciiTheme="minorHAnsi" w:hAnsiTheme="minorHAnsi" w:cstheme="minorHAnsi"/>
          <w:color w:val="auto"/>
          <w:sz w:val="36"/>
          <w:szCs w:val="36"/>
        </w:rPr>
        <w:t>address;</w:t>
      </w:r>
      <w:proofErr w:type="gramEnd"/>
    </w:p>
    <w:p w14:paraId="07EF9259" w14:textId="07F053C4" w:rsidR="00B75F57" w:rsidRDefault="001E5097" w:rsidP="001E5097">
      <w:pPr>
        <w:pStyle w:val="Heading2"/>
        <w:shd w:val="clear" w:color="auto" w:fill="FFFFFF"/>
        <w:spacing w:before="0" w:line="240" w:lineRule="auto"/>
        <w:ind w:left="720" w:right="1120"/>
        <w:jc w:val="both"/>
        <w:rPr>
          <w:rStyle w:val="section-text"/>
          <w:rFonts w:asciiTheme="minorHAnsi" w:hAnsiTheme="minorHAnsi" w:cstheme="minorHAnsi"/>
          <w:color w:val="auto"/>
          <w:sz w:val="36"/>
          <w:szCs w:val="36"/>
        </w:rPr>
      </w:pPr>
      <w:r w:rsidRPr="00B75F57">
        <w:rPr>
          <w:rFonts w:asciiTheme="minorHAnsi" w:hAnsiTheme="minorHAnsi" w:cstheme="minorHAnsi"/>
          <w:b/>
          <w:bCs/>
          <w:color w:val="auto"/>
          <w:sz w:val="36"/>
          <w:szCs w:val="36"/>
        </w:rPr>
        <w:t xml:space="preserve">(e) </w:t>
      </w:r>
      <w:r w:rsidRPr="00B75F57">
        <w:rPr>
          <w:rStyle w:val="section-text"/>
          <w:rFonts w:asciiTheme="minorHAnsi" w:hAnsiTheme="minorHAnsi" w:cstheme="minorHAnsi"/>
          <w:color w:val="auto"/>
          <w:sz w:val="36"/>
          <w:szCs w:val="36"/>
        </w:rPr>
        <w:t>If represented by an attorney, the petitioner's attorney's name, mailing address, telephone number, and email address; and</w:t>
      </w:r>
    </w:p>
    <w:p w14:paraId="29CA3350" w14:textId="77777777" w:rsidR="00B75F57" w:rsidRDefault="00B75F57">
      <w:pPr>
        <w:rPr>
          <w:rStyle w:val="section-text"/>
          <w:rFonts w:eastAsiaTheme="majorEastAsia" w:cstheme="minorHAnsi"/>
          <w:sz w:val="36"/>
          <w:szCs w:val="36"/>
        </w:rPr>
      </w:pPr>
      <w:r>
        <w:rPr>
          <w:rStyle w:val="section-text"/>
          <w:rFonts w:cstheme="minorHAnsi"/>
          <w:sz w:val="36"/>
          <w:szCs w:val="36"/>
        </w:rPr>
        <w:br w:type="page"/>
      </w:r>
    </w:p>
    <w:p w14:paraId="0E4F0144" w14:textId="77777777" w:rsidR="001E5097" w:rsidRPr="00B75F57" w:rsidRDefault="001E5097" w:rsidP="001E5097">
      <w:pPr>
        <w:pStyle w:val="Heading2"/>
        <w:shd w:val="clear" w:color="auto" w:fill="FFFFFF"/>
        <w:spacing w:before="0" w:line="240" w:lineRule="auto"/>
        <w:ind w:left="720" w:right="1120"/>
        <w:jc w:val="both"/>
        <w:rPr>
          <w:rFonts w:asciiTheme="minorHAnsi" w:hAnsiTheme="minorHAnsi" w:cstheme="minorHAnsi"/>
          <w:color w:val="auto"/>
          <w:sz w:val="36"/>
          <w:szCs w:val="36"/>
        </w:rPr>
      </w:pPr>
    </w:p>
    <w:p w14:paraId="0CCE1F5A" w14:textId="77777777" w:rsidR="001E5097" w:rsidRPr="00B75F57" w:rsidRDefault="001E5097" w:rsidP="001E5097">
      <w:pPr>
        <w:pStyle w:val="Heading2"/>
        <w:shd w:val="clear" w:color="auto" w:fill="FFFFFF"/>
        <w:spacing w:before="0" w:line="240" w:lineRule="auto"/>
        <w:ind w:left="720" w:right="1120"/>
        <w:jc w:val="both"/>
        <w:rPr>
          <w:rStyle w:val="section-text"/>
          <w:rFonts w:asciiTheme="minorHAnsi" w:hAnsiTheme="minorHAnsi" w:cstheme="minorHAnsi"/>
          <w:color w:val="auto"/>
          <w:sz w:val="36"/>
          <w:szCs w:val="36"/>
        </w:rPr>
      </w:pPr>
      <w:r w:rsidRPr="00B75F57">
        <w:rPr>
          <w:rFonts w:asciiTheme="minorHAnsi" w:hAnsiTheme="minorHAnsi" w:cstheme="minorHAnsi"/>
          <w:b/>
          <w:bCs/>
          <w:color w:val="auto"/>
          <w:sz w:val="36"/>
          <w:szCs w:val="36"/>
        </w:rPr>
        <w:t xml:space="preserve">(f) </w:t>
      </w:r>
      <w:r w:rsidRPr="00B75F57">
        <w:rPr>
          <w:rStyle w:val="section-text"/>
          <w:rFonts w:asciiTheme="minorHAnsi" w:hAnsiTheme="minorHAnsi" w:cstheme="minorHAnsi"/>
          <w:color w:val="auto"/>
          <w:sz w:val="36"/>
          <w:szCs w:val="36"/>
        </w:rPr>
        <w:t>A copy of the final ruling, order, or determination to be reviewed.</w:t>
      </w:r>
    </w:p>
    <w:p w14:paraId="5A9569F4" w14:textId="77777777" w:rsidR="001E5097" w:rsidRPr="00B75F57" w:rsidRDefault="001E5097" w:rsidP="001E5097">
      <w:pPr>
        <w:spacing w:after="0" w:line="240" w:lineRule="auto"/>
        <w:jc w:val="both"/>
        <w:rPr>
          <w:sz w:val="36"/>
          <w:szCs w:val="36"/>
        </w:rPr>
      </w:pPr>
    </w:p>
    <w:p w14:paraId="310EA091" w14:textId="77777777" w:rsidR="001E5097" w:rsidRPr="00B75F57" w:rsidRDefault="001E5097" w:rsidP="001E5097">
      <w:pPr>
        <w:spacing w:after="0" w:line="240" w:lineRule="auto"/>
        <w:jc w:val="both"/>
        <w:rPr>
          <w:sz w:val="36"/>
          <w:szCs w:val="36"/>
        </w:rPr>
      </w:pPr>
      <w:r w:rsidRPr="00B75F57">
        <w:rPr>
          <w:sz w:val="36"/>
          <w:szCs w:val="36"/>
        </w:rPr>
        <w:t xml:space="preserve">The petition of appeal and copy of the final ruling can be e-mailed to </w:t>
      </w:r>
      <w:hyperlink r:id="rId7" w:history="1">
        <w:r w:rsidRPr="00B75F57">
          <w:rPr>
            <w:rStyle w:val="Hyperlink"/>
            <w:sz w:val="36"/>
            <w:szCs w:val="36"/>
          </w:rPr>
          <w:t>taxappeals@ky.gov</w:t>
        </w:r>
      </w:hyperlink>
      <w:r w:rsidRPr="00B75F57">
        <w:rPr>
          <w:sz w:val="36"/>
          <w:szCs w:val="36"/>
        </w:rPr>
        <w:t xml:space="preserve"> or can be filed in person or mailed to: </w:t>
      </w:r>
    </w:p>
    <w:p w14:paraId="44AC5285" w14:textId="77777777" w:rsidR="001E5097" w:rsidRPr="00B75F57" w:rsidRDefault="001E5097" w:rsidP="001E5097">
      <w:pPr>
        <w:spacing w:after="0" w:line="240" w:lineRule="auto"/>
        <w:jc w:val="both"/>
        <w:rPr>
          <w:sz w:val="36"/>
          <w:szCs w:val="36"/>
        </w:rPr>
      </w:pPr>
      <w:r w:rsidRPr="00B75F57">
        <w:rPr>
          <w:sz w:val="36"/>
          <w:szCs w:val="36"/>
        </w:rPr>
        <w:tab/>
      </w:r>
      <w:r w:rsidRPr="00B75F57">
        <w:rPr>
          <w:sz w:val="36"/>
          <w:szCs w:val="36"/>
        </w:rPr>
        <w:tab/>
      </w:r>
      <w:r w:rsidRPr="00B75F57">
        <w:rPr>
          <w:sz w:val="36"/>
          <w:szCs w:val="36"/>
        </w:rPr>
        <w:tab/>
        <w:t>Kentucky Board of Tax Appeals</w:t>
      </w:r>
    </w:p>
    <w:p w14:paraId="21E68F3C" w14:textId="77777777" w:rsidR="001E5097" w:rsidRPr="00B75F57" w:rsidRDefault="001E5097" w:rsidP="001E5097">
      <w:pPr>
        <w:spacing w:after="0" w:line="240" w:lineRule="auto"/>
        <w:jc w:val="both"/>
        <w:rPr>
          <w:sz w:val="36"/>
          <w:szCs w:val="36"/>
        </w:rPr>
      </w:pPr>
      <w:r w:rsidRPr="00B75F57">
        <w:rPr>
          <w:sz w:val="36"/>
          <w:szCs w:val="36"/>
        </w:rPr>
        <w:tab/>
      </w:r>
      <w:r w:rsidRPr="00B75F57">
        <w:rPr>
          <w:sz w:val="36"/>
          <w:szCs w:val="36"/>
        </w:rPr>
        <w:tab/>
      </w:r>
      <w:r w:rsidRPr="00B75F57">
        <w:rPr>
          <w:sz w:val="36"/>
          <w:szCs w:val="36"/>
        </w:rPr>
        <w:tab/>
        <w:t>Office of Claims and Appeals</w:t>
      </w:r>
    </w:p>
    <w:p w14:paraId="2511BF40" w14:textId="77777777" w:rsidR="001E5097" w:rsidRPr="00B75F57" w:rsidRDefault="001E5097" w:rsidP="001E5097">
      <w:pPr>
        <w:spacing w:after="0" w:line="240" w:lineRule="auto"/>
        <w:jc w:val="both"/>
        <w:rPr>
          <w:sz w:val="36"/>
          <w:szCs w:val="36"/>
        </w:rPr>
      </w:pPr>
      <w:r w:rsidRPr="00B75F57">
        <w:rPr>
          <w:sz w:val="36"/>
          <w:szCs w:val="36"/>
        </w:rPr>
        <w:tab/>
      </w:r>
      <w:r w:rsidRPr="00B75F57">
        <w:rPr>
          <w:sz w:val="36"/>
          <w:szCs w:val="36"/>
        </w:rPr>
        <w:tab/>
      </w:r>
      <w:r w:rsidRPr="00B75F57">
        <w:rPr>
          <w:sz w:val="36"/>
          <w:szCs w:val="36"/>
        </w:rPr>
        <w:tab/>
        <w:t>500 Mero Street, 2SC1</w:t>
      </w:r>
    </w:p>
    <w:p w14:paraId="34E2B48C" w14:textId="77777777" w:rsidR="001E5097" w:rsidRPr="00B75F57" w:rsidRDefault="001E5097" w:rsidP="001E5097">
      <w:pPr>
        <w:spacing w:after="0" w:line="240" w:lineRule="auto"/>
        <w:jc w:val="both"/>
        <w:rPr>
          <w:sz w:val="36"/>
          <w:szCs w:val="36"/>
        </w:rPr>
      </w:pPr>
      <w:r w:rsidRPr="00B75F57">
        <w:rPr>
          <w:sz w:val="36"/>
          <w:szCs w:val="36"/>
        </w:rPr>
        <w:tab/>
      </w:r>
      <w:r w:rsidRPr="00B75F57">
        <w:rPr>
          <w:sz w:val="36"/>
          <w:szCs w:val="36"/>
        </w:rPr>
        <w:tab/>
      </w:r>
      <w:r w:rsidRPr="00B75F57">
        <w:rPr>
          <w:sz w:val="36"/>
          <w:szCs w:val="36"/>
        </w:rPr>
        <w:tab/>
        <w:t>Frankfort, KY 40601</w:t>
      </w:r>
    </w:p>
    <w:p w14:paraId="78351E78" w14:textId="77777777" w:rsidR="001E5097" w:rsidRPr="00B75F57" w:rsidRDefault="001E5097" w:rsidP="001E5097">
      <w:pPr>
        <w:spacing w:after="0" w:line="240" w:lineRule="auto"/>
        <w:jc w:val="both"/>
        <w:rPr>
          <w:sz w:val="36"/>
          <w:szCs w:val="36"/>
        </w:rPr>
      </w:pPr>
    </w:p>
    <w:p w14:paraId="28DEE9F7" w14:textId="77777777" w:rsidR="001E5097" w:rsidRPr="00B75F57" w:rsidRDefault="001E5097" w:rsidP="001E5097">
      <w:pPr>
        <w:spacing w:after="0" w:line="240" w:lineRule="auto"/>
        <w:jc w:val="both"/>
        <w:rPr>
          <w:sz w:val="36"/>
          <w:szCs w:val="36"/>
        </w:rPr>
      </w:pPr>
      <w:r w:rsidRPr="00B75F57">
        <w:rPr>
          <w:sz w:val="36"/>
          <w:szCs w:val="36"/>
        </w:rPr>
        <w:t>If you desire to appeal the assessed value of more than one property, send a separate petition of appeal for each parcel to the KBTA.</w:t>
      </w:r>
    </w:p>
    <w:p w14:paraId="0AC272B0" w14:textId="77777777" w:rsidR="001E5097" w:rsidRPr="00B75F57" w:rsidRDefault="001E5097" w:rsidP="001E5097">
      <w:pPr>
        <w:spacing w:after="0" w:line="240" w:lineRule="auto"/>
        <w:jc w:val="both"/>
        <w:rPr>
          <w:sz w:val="36"/>
          <w:szCs w:val="36"/>
        </w:rPr>
      </w:pPr>
    </w:p>
    <w:p w14:paraId="60B68820" w14:textId="77777777" w:rsidR="001E5097" w:rsidRPr="00B75F57" w:rsidRDefault="001E5097" w:rsidP="001E5097">
      <w:pPr>
        <w:spacing w:after="0" w:line="240" w:lineRule="auto"/>
        <w:rPr>
          <w:b/>
          <w:bCs/>
          <w:sz w:val="36"/>
          <w:szCs w:val="36"/>
        </w:rPr>
      </w:pPr>
      <w:r w:rsidRPr="00B75F57">
        <w:rPr>
          <w:b/>
          <w:bCs/>
          <w:sz w:val="36"/>
          <w:szCs w:val="36"/>
        </w:rPr>
        <w:t xml:space="preserve">For more information about the appeal filing process and additional rules governing proceedings before the KBTA, please refer to 802 KAR 1:010, available at: </w:t>
      </w:r>
      <w:hyperlink r:id="rId8" w:history="1">
        <w:r w:rsidRPr="00B75F57">
          <w:rPr>
            <w:rStyle w:val="Hyperlink"/>
            <w:b/>
            <w:bCs/>
            <w:sz w:val="36"/>
            <w:szCs w:val="36"/>
          </w:rPr>
          <w:t>https://apps.legislature.ky.gov/law/kar/titles/802/001/010/</w:t>
        </w:r>
      </w:hyperlink>
      <w:r w:rsidRPr="00B75F57">
        <w:rPr>
          <w:b/>
          <w:bCs/>
          <w:sz w:val="36"/>
          <w:szCs w:val="36"/>
        </w:rPr>
        <w:t xml:space="preserve">. </w:t>
      </w:r>
    </w:p>
    <w:p w14:paraId="55912AAF" w14:textId="77777777" w:rsidR="001E5097" w:rsidRPr="00B75F57" w:rsidRDefault="001E5097" w:rsidP="001E5097">
      <w:pPr>
        <w:spacing w:after="0" w:line="240" w:lineRule="auto"/>
        <w:rPr>
          <w:sz w:val="36"/>
          <w:szCs w:val="36"/>
        </w:rPr>
      </w:pPr>
    </w:p>
    <w:p w14:paraId="3D1F6D77" w14:textId="77777777" w:rsidR="001E5097" w:rsidRPr="00B75F57" w:rsidRDefault="001E5097" w:rsidP="001E5097">
      <w:pPr>
        <w:spacing w:after="0" w:line="240" w:lineRule="auto"/>
        <w:jc w:val="both"/>
        <w:rPr>
          <w:sz w:val="36"/>
          <w:szCs w:val="36"/>
        </w:rPr>
      </w:pPr>
      <w:r w:rsidRPr="00B75F57">
        <w:rPr>
          <w:sz w:val="36"/>
          <w:szCs w:val="36"/>
        </w:rPr>
        <w:t>NOTE: In accordance with Supreme Court Rule 3:020, if the property owner is a corporation, trust, estate, partnership, joint venture, LLC or other legal entity, the entity must be represented by an attorney on all matters before the KBTA, including the filing of the petition of appeal. If the petition of appeal is filed by a non-attorney representative for the legal entity, the appeal may be dismissed by the KBTA.</w:t>
      </w:r>
    </w:p>
    <w:p w14:paraId="79B74BAA" w14:textId="77777777" w:rsidR="001E5097" w:rsidRPr="00B75F57" w:rsidRDefault="001E5097" w:rsidP="001E5097">
      <w:pPr>
        <w:spacing w:after="0" w:line="240" w:lineRule="auto"/>
        <w:jc w:val="both"/>
        <w:rPr>
          <w:sz w:val="36"/>
          <w:szCs w:val="36"/>
        </w:rPr>
      </w:pPr>
    </w:p>
    <w:p w14:paraId="07DEA602" w14:textId="77777777" w:rsidR="001E5097" w:rsidRPr="00B75F57" w:rsidRDefault="001E5097" w:rsidP="001E5097">
      <w:pPr>
        <w:spacing w:after="0" w:line="240" w:lineRule="auto"/>
        <w:jc w:val="both"/>
        <w:rPr>
          <w:sz w:val="36"/>
          <w:szCs w:val="36"/>
        </w:rPr>
      </w:pPr>
      <w:r w:rsidRPr="00B75F57">
        <w:rPr>
          <w:sz w:val="36"/>
          <w:szCs w:val="36"/>
        </w:rPr>
        <w:t xml:space="preserve">Any taxpayer failing to appeal to the county board of assessment appeals, or failing to appear before the board, either in person or by designated representative, shall not be eligible to appeal directly to the Board of Tax Appeals. </w:t>
      </w:r>
      <w:proofErr w:type="gramStart"/>
      <w:r w:rsidRPr="00B75F57">
        <w:rPr>
          <w:sz w:val="36"/>
          <w:szCs w:val="36"/>
        </w:rPr>
        <w:t>KRS  133.120</w:t>
      </w:r>
      <w:proofErr w:type="gramEnd"/>
      <w:r w:rsidRPr="00B75F57">
        <w:rPr>
          <w:sz w:val="36"/>
          <w:szCs w:val="36"/>
        </w:rPr>
        <w:t>(10)</w:t>
      </w:r>
    </w:p>
    <w:p w14:paraId="23FE526C" w14:textId="77777777" w:rsidR="004E3AFF" w:rsidRPr="00B75F57" w:rsidRDefault="004E3AFF">
      <w:pPr>
        <w:rPr>
          <w:sz w:val="36"/>
          <w:szCs w:val="36"/>
        </w:rPr>
      </w:pPr>
    </w:p>
    <w:sectPr w:rsidR="004E3AFF" w:rsidRPr="00B75F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DAEB" w14:textId="77777777" w:rsidR="00746E5B" w:rsidRDefault="00746E5B" w:rsidP="004A50E4">
      <w:pPr>
        <w:spacing w:after="0" w:line="240" w:lineRule="auto"/>
      </w:pPr>
      <w:r>
        <w:separator/>
      </w:r>
    </w:p>
  </w:endnote>
  <w:endnote w:type="continuationSeparator" w:id="0">
    <w:p w14:paraId="63B76299" w14:textId="77777777" w:rsidR="00746E5B" w:rsidRDefault="00746E5B" w:rsidP="004A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C3F" w14:textId="77777777" w:rsidR="004A50E4" w:rsidRDefault="00F372DA" w:rsidP="00F372DA">
    <w:pPr>
      <w:pStyle w:val="Footer"/>
      <w:jc w:val="center"/>
    </w:pPr>
    <w:r>
      <w:rPr>
        <w:noProof/>
      </w:rPr>
      <w:drawing>
        <wp:inline distT="0" distB="0" distL="0" distR="0" wp14:anchorId="7B43D20F" wp14:editId="73DE8740">
          <wp:extent cx="1621790"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63550"/>
                  </a:xfrm>
                  <a:prstGeom prst="rect">
                    <a:avLst/>
                  </a:prstGeom>
                  <a:noFill/>
                </pic:spPr>
              </pic:pic>
            </a:graphicData>
          </a:graphic>
        </wp:inline>
      </w:drawing>
    </w:r>
  </w:p>
  <w:p w14:paraId="5B7E9CAF" w14:textId="77777777" w:rsidR="004A50E4" w:rsidRDefault="004A5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B7CF" w14:textId="77777777" w:rsidR="00746E5B" w:rsidRDefault="00746E5B" w:rsidP="004A50E4">
      <w:pPr>
        <w:spacing w:after="0" w:line="240" w:lineRule="auto"/>
      </w:pPr>
      <w:r>
        <w:separator/>
      </w:r>
    </w:p>
  </w:footnote>
  <w:footnote w:type="continuationSeparator" w:id="0">
    <w:p w14:paraId="7AEA5228" w14:textId="77777777" w:rsidR="00746E5B" w:rsidRDefault="00746E5B" w:rsidP="004A5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94"/>
    <w:rsid w:val="001E5097"/>
    <w:rsid w:val="002549D4"/>
    <w:rsid w:val="002570A8"/>
    <w:rsid w:val="002F793C"/>
    <w:rsid w:val="0030563D"/>
    <w:rsid w:val="003479D5"/>
    <w:rsid w:val="004670E9"/>
    <w:rsid w:val="004A50E4"/>
    <w:rsid w:val="004B1B63"/>
    <w:rsid w:val="004E3AFF"/>
    <w:rsid w:val="007238A8"/>
    <w:rsid w:val="00746E5B"/>
    <w:rsid w:val="00924086"/>
    <w:rsid w:val="009E4C88"/>
    <w:rsid w:val="00B70F94"/>
    <w:rsid w:val="00B75F57"/>
    <w:rsid w:val="00C723B1"/>
    <w:rsid w:val="00D81063"/>
    <w:rsid w:val="00DB21C4"/>
    <w:rsid w:val="00E21E57"/>
    <w:rsid w:val="00F3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D8F70"/>
  <w15:chartTrackingRefBased/>
  <w15:docId w15:val="{D85975D5-9FB1-445E-B389-24A73ABE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94"/>
  </w:style>
  <w:style w:type="paragraph" w:styleId="Heading2">
    <w:name w:val="heading 2"/>
    <w:basedOn w:val="Normal"/>
    <w:next w:val="Normal"/>
    <w:link w:val="Heading2Char"/>
    <w:uiPriority w:val="9"/>
    <w:unhideWhenUsed/>
    <w:qFormat/>
    <w:rsid w:val="001E5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0E4"/>
  </w:style>
  <w:style w:type="paragraph" w:styleId="Footer">
    <w:name w:val="footer"/>
    <w:basedOn w:val="Normal"/>
    <w:link w:val="FooterChar"/>
    <w:uiPriority w:val="99"/>
    <w:unhideWhenUsed/>
    <w:rsid w:val="004A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0E4"/>
  </w:style>
  <w:style w:type="paragraph" w:customStyle="1" w:styleId="Default">
    <w:name w:val="Default"/>
    <w:rsid w:val="00C723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23B1"/>
    <w:rPr>
      <w:color w:val="0563C1" w:themeColor="hyperlink"/>
      <w:u w:val="single"/>
    </w:rPr>
  </w:style>
  <w:style w:type="character" w:customStyle="1" w:styleId="Heading2Char">
    <w:name w:val="Heading 2 Char"/>
    <w:basedOn w:val="DefaultParagraphFont"/>
    <w:link w:val="Heading2"/>
    <w:uiPriority w:val="9"/>
    <w:rsid w:val="001E5097"/>
    <w:rPr>
      <w:rFonts w:asciiTheme="majorHAnsi" w:eastAsiaTheme="majorEastAsia" w:hAnsiTheme="majorHAnsi" w:cstheme="majorBidi"/>
      <w:color w:val="2E74B5" w:themeColor="accent1" w:themeShade="BF"/>
      <w:sz w:val="26"/>
      <w:szCs w:val="26"/>
    </w:rPr>
  </w:style>
  <w:style w:type="character" w:customStyle="1" w:styleId="section-text">
    <w:name w:val="section-text"/>
    <w:basedOn w:val="DefaultParagraphFont"/>
    <w:rsid w:val="001E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kar/titles/802/001/010/"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axappeals@ky.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448DCFCE4BFA3488C1231CEA6A8E0C6" ma:contentTypeVersion="1" ma:contentTypeDescription="Upload an image." ma:contentTypeScope="" ma:versionID="3dd297dca525510f3eede485c6436bf4">
  <xsd:schema xmlns:xsd="http://www.w3.org/2001/XMLSchema" xmlns:xs="http://www.w3.org/2001/XMLSchema" xmlns:p="http://schemas.microsoft.com/office/2006/metadata/properties" xmlns:ns1="http://schemas.microsoft.com/sharepoint/v3" xmlns:ns2="042484EB-C38E-4712-B7FF-BE26DBBE11E5" xmlns:ns3="http://schemas.microsoft.com/sharepoint/v3/fields" targetNamespace="http://schemas.microsoft.com/office/2006/metadata/properties" ma:root="true" ma:fieldsID="7dbaf0fdf7bf684ea7e650bbf3546fb7" ns1:_="" ns2:_="" ns3:_="">
    <xsd:import namespace="http://schemas.microsoft.com/sharepoint/v3"/>
    <xsd:import namespace="042484EB-C38E-4712-B7FF-BE26DBBE11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484EB-C38E-4712-B7FF-BE26DBBE11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42484EB-C38E-4712-B7FF-BE26DBBE11E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33AC8D3-C9D9-4867-8008-C44D1F969918}"/>
</file>

<file path=customXml/itemProps2.xml><?xml version="1.0" encoding="utf-8"?>
<ds:datastoreItem xmlns:ds="http://schemas.openxmlformats.org/officeDocument/2006/customXml" ds:itemID="{64557103-2684-42DB-89EB-B4D286E62EB1}"/>
</file>

<file path=customXml/itemProps3.xml><?xml version="1.0" encoding="utf-8"?>
<ds:datastoreItem xmlns:ds="http://schemas.openxmlformats.org/officeDocument/2006/customXml" ds:itemID="{E723ECE6-C533-4062-BF45-146EAFC1DFBA}"/>
</file>

<file path=docProps/app.xml><?xml version="1.0" encoding="utf-8"?>
<Properties xmlns="http://schemas.openxmlformats.org/officeDocument/2006/extended-properties" xmlns:vt="http://schemas.openxmlformats.org/officeDocument/2006/docPropsVTypes">
  <Template>Normal</Template>
  <TotalTime>5</TotalTime>
  <Pages>3</Pages>
  <Words>420</Words>
  <Characters>2310</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Raymond (PPC)</dc:creator>
  <cp:keywords/>
  <dc:description/>
  <cp:lastModifiedBy>Lile, Natalie (PPC)</cp:lastModifiedBy>
  <cp:revision>4</cp:revision>
  <cp:lastPrinted>2022-08-05T18:23:00Z</cp:lastPrinted>
  <dcterms:created xsi:type="dcterms:W3CDTF">2022-07-13T20:31:00Z</dcterms:created>
  <dcterms:modified xsi:type="dcterms:W3CDTF">2022-08-05T18:33:00Z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0x0101009148F5A04DDD49CBA7127AADA5FB792B00AADE34325A8B49CDA8BB4DB53328F214003448DCFCE4BFA3488C1231CEA6A8E0C6</vt:lpwstr>
  </property>
</Properties>
</file>